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DD7116">
      <w:pPr>
        <w:rPr>
          <w:sz w:val="32"/>
          <w:szCs w:val="32"/>
          <w:lang w:val="en-US"/>
        </w:rPr>
      </w:pPr>
      <w:r w:rsidRPr="00DD7116">
        <w:rPr>
          <w:sz w:val="32"/>
          <w:szCs w:val="32"/>
          <w:lang w:val="en-US"/>
        </w:rPr>
        <w:t>MOGUĆNOST STICANJA NEPOKRETNOSTI</w:t>
      </w:r>
    </w:p>
    <w:p w:rsidR="00DD7116" w:rsidRDefault="00DD7116">
      <w:pPr>
        <w:rPr>
          <w:sz w:val="32"/>
          <w:szCs w:val="32"/>
          <w:lang w:val="en-US"/>
        </w:rPr>
      </w:pPr>
    </w:p>
    <w:p w:rsidR="00DD7116" w:rsidRDefault="00D057EF" w:rsidP="00DD7116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odredbama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osnovama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svojinskopravnih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potrebe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delatnosti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uzajamnosti</w:t>
      </w:r>
      <w:proofErr w:type="spellEnd"/>
      <w:r>
        <w:rPr>
          <w:lang w:val="en-US"/>
        </w:rPr>
        <w:t xml:space="preserve">. </w:t>
      </w:r>
    </w:p>
    <w:p w:rsidR="00D057EF" w:rsidRDefault="00D057EF" w:rsidP="00DD7116">
      <w:pPr>
        <w:jc w:val="both"/>
        <w:rPr>
          <w:lang w:val="en-US"/>
        </w:rPr>
      </w:pP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odnosi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poljoprivrednog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zemljišta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vrstom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privilegiju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isključivo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držaljana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>.</w:t>
      </w:r>
    </w:p>
    <w:p w:rsidR="00D057EF" w:rsidRDefault="00D057EF" w:rsidP="00DD7116">
      <w:pPr>
        <w:jc w:val="both"/>
        <w:rPr>
          <w:lang w:val="en-US"/>
        </w:rPr>
      </w:pPr>
    </w:p>
    <w:p w:rsidR="00D057EF" w:rsidRDefault="00D057EF" w:rsidP="00DD7116">
      <w:pPr>
        <w:jc w:val="both"/>
        <w:rPr>
          <w:lang w:val="en-US"/>
        </w:rPr>
      </w:pP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se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stiče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punovažnog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upravljenog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ugovor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kupoprodaji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poklonu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doživotnom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itd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upisa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registar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Kastastar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). Oba </w:t>
      </w:r>
      <w:proofErr w:type="spellStart"/>
      <w:r>
        <w:rPr>
          <w:lang w:val="en-US"/>
        </w:rPr>
        <w:t>uslova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moraju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zadovoljena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prisutno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postojanje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vanknjižnog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vlasništva</w:t>
      </w:r>
      <w:proofErr w:type="spellEnd"/>
      <w:r>
        <w:rPr>
          <w:lang w:val="en-US"/>
        </w:rPr>
        <w:t>”</w:t>
      </w:r>
    </w:p>
    <w:p w:rsidR="00D057EF" w:rsidRDefault="00D057EF" w:rsidP="00DD7116">
      <w:pPr>
        <w:jc w:val="both"/>
        <w:rPr>
          <w:lang w:val="en-US"/>
        </w:rPr>
      </w:pPr>
    </w:p>
    <w:p w:rsidR="00D057EF" w:rsidRDefault="00D057EF" w:rsidP="00DD7116">
      <w:pPr>
        <w:jc w:val="both"/>
        <w:rPr>
          <w:lang w:val="en-US"/>
        </w:rPr>
      </w:pPr>
      <w:proofErr w:type="spellStart"/>
      <w:r>
        <w:rPr>
          <w:lang w:val="en-US"/>
        </w:rPr>
        <w:t>Prilikom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upisa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prava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svojine</w:t>
      </w:r>
      <w:proofErr w:type="spellEnd"/>
      <w:r w:rsidR="0006058F">
        <w:rPr>
          <w:lang w:val="en-US"/>
        </w:rPr>
        <w:t xml:space="preserve"> u </w:t>
      </w:r>
      <w:proofErr w:type="spellStart"/>
      <w:r w:rsidR="0006058F">
        <w:rPr>
          <w:lang w:val="en-US"/>
        </w:rPr>
        <w:t>registar</w:t>
      </w:r>
      <w:proofErr w:type="spellEnd"/>
      <w:r w:rsidR="0006058F">
        <w:rPr>
          <w:lang w:val="en-US"/>
        </w:rPr>
        <w:t xml:space="preserve"> u </w:t>
      </w:r>
      <w:proofErr w:type="spellStart"/>
      <w:r w:rsidR="0006058F">
        <w:rPr>
          <w:lang w:val="en-US"/>
        </w:rPr>
        <w:t>kome</w:t>
      </w:r>
      <w:proofErr w:type="spellEnd"/>
      <w:r w:rsidR="0006058F">
        <w:rPr>
          <w:lang w:val="en-US"/>
        </w:rPr>
        <w:t xml:space="preserve"> se </w:t>
      </w:r>
      <w:proofErr w:type="spellStart"/>
      <w:r w:rsidR="0006058F">
        <w:rPr>
          <w:lang w:val="en-US"/>
        </w:rPr>
        <w:t>vodi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evidencija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svojinskih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i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drugih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stvarnih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prava</w:t>
      </w:r>
      <w:proofErr w:type="spellEnd"/>
      <w:r w:rsidR="0006058F">
        <w:rPr>
          <w:lang w:val="en-US"/>
        </w:rPr>
        <w:t xml:space="preserve"> </w:t>
      </w:r>
      <w:proofErr w:type="spellStart"/>
      <w:proofErr w:type="gramStart"/>
      <w:r w:rsidR="0006058F">
        <w:rPr>
          <w:lang w:val="en-US"/>
        </w:rPr>
        <w:t>nad</w:t>
      </w:r>
      <w:proofErr w:type="spellEnd"/>
      <w:proofErr w:type="gram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nepokretnostima</w:t>
      </w:r>
      <w:proofErr w:type="spellEnd"/>
      <w:r w:rsidR="0006058F">
        <w:rPr>
          <w:lang w:val="en-US"/>
        </w:rPr>
        <w:t xml:space="preserve">, </w:t>
      </w:r>
      <w:r>
        <w:rPr>
          <w:lang w:val="en-US"/>
        </w:rPr>
        <w:t xml:space="preserve">organ </w:t>
      </w:r>
      <w:proofErr w:type="spellStart"/>
      <w:r>
        <w:rPr>
          <w:lang w:val="en-US"/>
        </w:rPr>
        <w:t>nadležan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</w:t>
      </w:r>
      <w:r w:rsidR="0006058F">
        <w:rPr>
          <w:lang w:val="en-US"/>
        </w:rPr>
        <w:t>istra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će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strancu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dozvoliti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upis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uzajamnosti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sumnja</w:t>
      </w:r>
      <w:proofErr w:type="spellEnd"/>
      <w:r>
        <w:rPr>
          <w:lang w:val="en-US"/>
        </w:rPr>
        <w:t xml:space="preserve"> u tom </w:t>
      </w:r>
      <w:proofErr w:type="spellStart"/>
      <w:r>
        <w:rPr>
          <w:lang w:val="en-US"/>
        </w:rPr>
        <w:t>pogledu</w:t>
      </w:r>
      <w:proofErr w:type="spellEnd"/>
      <w:r>
        <w:rPr>
          <w:lang w:val="en-US"/>
        </w:rPr>
        <w:t xml:space="preserve"> o</w:t>
      </w:r>
      <w:r w:rsidR="0006058F">
        <w:rPr>
          <w:lang w:val="en-US"/>
        </w:rPr>
        <w:t xml:space="preserve">rgan </w:t>
      </w:r>
      <w:proofErr w:type="spellStart"/>
      <w:r w:rsidR="0006058F">
        <w:rPr>
          <w:lang w:val="en-US"/>
        </w:rPr>
        <w:t>će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zatražiti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mišljenje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od</w:t>
      </w:r>
      <w:proofErr w:type="spellEnd"/>
      <w:r w:rsidR="0006058F">
        <w:rPr>
          <w:lang w:val="en-US"/>
        </w:rPr>
        <w:t xml:space="preserve"> </w:t>
      </w:r>
      <w:proofErr w:type="spellStart"/>
      <w:r w:rsidR="0006058F">
        <w:rPr>
          <w:lang w:val="en-US"/>
        </w:rPr>
        <w:t>M</w:t>
      </w:r>
      <w:bookmarkStart w:id="0" w:name="_GoBack"/>
      <w:bookmarkEnd w:id="0"/>
      <w:r>
        <w:rPr>
          <w:lang w:val="en-US"/>
        </w:rPr>
        <w:t>inistarstva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spoljnih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</w:t>
      </w:r>
      <w:proofErr w:type="spellEnd"/>
      <w:r>
        <w:rPr>
          <w:lang w:val="en-US"/>
        </w:rPr>
        <w:t>.</w:t>
      </w:r>
    </w:p>
    <w:p w:rsidR="00D057EF" w:rsidRDefault="00D057EF" w:rsidP="00DD7116">
      <w:pPr>
        <w:jc w:val="both"/>
        <w:rPr>
          <w:lang w:val="en-US"/>
        </w:rPr>
      </w:pPr>
    </w:p>
    <w:p w:rsidR="00D057EF" w:rsidRDefault="00D057EF" w:rsidP="00DD7116">
      <w:pPr>
        <w:jc w:val="both"/>
        <w:rPr>
          <w:lang w:val="en-US"/>
        </w:rPr>
      </w:pPr>
      <w:proofErr w:type="spellStart"/>
      <w:r>
        <w:rPr>
          <w:lang w:val="en-US"/>
        </w:rPr>
        <w:t>Ministarstvo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spoljnih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utvrdilo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uzajmanosti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državama</w:t>
      </w:r>
      <w:proofErr w:type="spellEnd"/>
      <w:r>
        <w:rPr>
          <w:lang w:val="en-US"/>
        </w:rPr>
        <w:t>:</w:t>
      </w:r>
    </w:p>
    <w:p w:rsidR="00D057EF" w:rsidRDefault="00D057EF" w:rsidP="00DD7116">
      <w:pPr>
        <w:jc w:val="both"/>
        <w:rPr>
          <w:lang w:val="en-US"/>
        </w:rPr>
      </w:pP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Argentina</w:t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Australija</w:t>
      </w:r>
      <w:proofErr w:type="spellEnd"/>
    </w:p>
    <w:p w:rsidR="00D057EF" w:rsidRPr="0006058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Austrija</w:t>
      </w:r>
      <w:proofErr w:type="spellEnd"/>
      <w:r w:rsidRPr="0006058F">
        <w:rPr>
          <w:lang w:val="en-US"/>
        </w:rPr>
        <w:t xml:space="preserve"> 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Bahrein 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Belize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Belgija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Belorusija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Bosna </w:t>
      </w:r>
      <w:proofErr w:type="spellStart"/>
      <w:r w:rsidRPr="00D057EF">
        <w:rPr>
          <w:lang w:val="en-US"/>
        </w:rPr>
        <w:t>i</w:t>
      </w:r>
      <w:proofErr w:type="spellEnd"/>
      <w:r w:rsidRPr="00D057EF">
        <w:rPr>
          <w:lang w:val="en-US"/>
        </w:rPr>
        <w:t xml:space="preserve"> Hercegovina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Brazil</w:t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Britanska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Devičanska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Ostrva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Bugarska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Velika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Britanija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Grčka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Danska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Dominikanska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Republika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Egipat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Izrael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Iran</w:t>
      </w:r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Irska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Italija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lastRenderedPageBreak/>
        <w:t>Japan</w:t>
      </w:r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Jermenija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Južnoafrička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Republika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 Jordan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Republika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Kazahstan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Kanada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Kina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Kipar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Liban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Letononija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Litvanija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Lihtenštajn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Luksemburg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Mađarska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Malta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Maroko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Meksiko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Moldavija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Nemačka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Novi </w:t>
      </w:r>
      <w:proofErr w:type="spellStart"/>
      <w:r w:rsidRPr="00D057EF">
        <w:rPr>
          <w:lang w:val="en-US"/>
        </w:rPr>
        <w:t>Zeland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Norveška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Panama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Peru </w:t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Poljska</w:t>
      </w:r>
      <w:proofErr w:type="spellEnd"/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Portugalija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 xml:space="preserve">Ruska </w:t>
      </w:r>
      <w:proofErr w:type="spellStart"/>
      <w:r w:rsidRPr="00D057EF">
        <w:rPr>
          <w:lang w:val="en-US"/>
        </w:rPr>
        <w:t>Federacija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Rumunija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Sjedinjene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Američke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Države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Singapur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Sirija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Slovačka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Slovenija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Turska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057EF">
        <w:rPr>
          <w:lang w:val="en-US"/>
        </w:rPr>
        <w:t>Uzbekistan</w:t>
      </w:r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Ukrajina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Finska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Francuska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Holandija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Hrvatska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Crna</w:t>
      </w:r>
      <w:proofErr w:type="spellEnd"/>
      <w:r w:rsidRPr="00D057EF">
        <w:rPr>
          <w:lang w:val="en-US"/>
        </w:rPr>
        <w:t xml:space="preserve"> Gora</w:t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Češka</w:t>
      </w:r>
      <w:proofErr w:type="spellEnd"/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Švajcarska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Konfederacija</w:t>
      </w:r>
      <w:proofErr w:type="spellEnd"/>
      <w:r w:rsidRPr="00D057EF">
        <w:rPr>
          <w:lang w:val="en-US"/>
        </w:rPr>
        <w:t xml:space="preserve"> </w:t>
      </w:r>
      <w:r w:rsidRPr="00D057EF">
        <w:rPr>
          <w:lang w:val="en-US"/>
        </w:rPr>
        <w:tab/>
      </w:r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Švedska</w:t>
      </w:r>
      <w:proofErr w:type="spellEnd"/>
      <w:r w:rsidRPr="00D057EF">
        <w:rPr>
          <w:lang w:val="en-US"/>
        </w:rPr>
        <w:tab/>
      </w:r>
    </w:p>
    <w:p w:rsidR="00D057EF" w:rsidRP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lastRenderedPageBreak/>
        <w:t>Španija</w:t>
      </w:r>
      <w:proofErr w:type="spellEnd"/>
    </w:p>
    <w:p w:rsidR="00D057EF" w:rsidRDefault="00D057EF" w:rsidP="00D057EF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 w:rsidRPr="00D057EF">
        <w:rPr>
          <w:lang w:val="en-US"/>
        </w:rPr>
        <w:t>Ujedinjeni</w:t>
      </w:r>
      <w:proofErr w:type="spellEnd"/>
      <w:r w:rsidRPr="00D057EF">
        <w:rPr>
          <w:lang w:val="en-US"/>
        </w:rPr>
        <w:t xml:space="preserve"> </w:t>
      </w:r>
      <w:proofErr w:type="spellStart"/>
      <w:r w:rsidRPr="00D057EF">
        <w:rPr>
          <w:lang w:val="en-US"/>
        </w:rPr>
        <w:t>Arapski</w:t>
      </w:r>
      <w:proofErr w:type="spellEnd"/>
      <w:r w:rsidRPr="00D057EF">
        <w:rPr>
          <w:lang w:val="en-US"/>
        </w:rPr>
        <w:t xml:space="preserve"> Emirati</w:t>
      </w:r>
      <w:r w:rsidRPr="00D057EF">
        <w:rPr>
          <w:lang w:val="en-US"/>
        </w:rPr>
        <w:tab/>
        <w:t xml:space="preserve"> </w:t>
      </w:r>
    </w:p>
    <w:p w:rsidR="00D057EF" w:rsidRDefault="00D057EF" w:rsidP="00D057EF">
      <w:pPr>
        <w:jc w:val="both"/>
        <w:rPr>
          <w:lang w:val="en-US"/>
        </w:rPr>
      </w:pPr>
    </w:p>
    <w:p w:rsidR="00D057EF" w:rsidRPr="00D057EF" w:rsidRDefault="00D057EF" w:rsidP="00D057EF">
      <w:pPr>
        <w:jc w:val="both"/>
        <w:rPr>
          <w:lang w:val="en-US"/>
        </w:rPr>
      </w:pP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navedenih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Srbija</w:t>
      </w:r>
      <w:proofErr w:type="spellEnd"/>
      <w:r>
        <w:rPr>
          <w:lang w:val="en-US"/>
        </w:rPr>
        <w:t xml:space="preserve"> a s </w:t>
      </w:r>
      <w:proofErr w:type="spellStart"/>
      <w:r>
        <w:rPr>
          <w:lang w:val="en-US"/>
        </w:rPr>
        <w:t>obzirom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uzajamnost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ovim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državama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načine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njihovim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odnose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sticanje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nepkretnosti</w:t>
      </w:r>
      <w:proofErr w:type="spellEnd"/>
      <w:r>
        <w:rPr>
          <w:lang w:val="en-US"/>
        </w:rPr>
        <w:t>.</w:t>
      </w:r>
      <w:r w:rsidRPr="00D057EF">
        <w:rPr>
          <w:lang w:val="en-US"/>
        </w:rPr>
        <w:tab/>
      </w:r>
    </w:p>
    <w:sectPr w:rsidR="00D057EF" w:rsidRPr="00D057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20018"/>
    <w:multiLevelType w:val="hybridMultilevel"/>
    <w:tmpl w:val="CB3C42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6"/>
    <w:rsid w:val="0006058F"/>
    <w:rsid w:val="001F2992"/>
    <w:rsid w:val="00BB1C3A"/>
    <w:rsid w:val="00C5333C"/>
    <w:rsid w:val="00D057EF"/>
    <w:rsid w:val="00D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0C83A-C760-4466-99BB-98745A0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3</cp:revision>
  <dcterms:created xsi:type="dcterms:W3CDTF">2015-06-07T06:28:00Z</dcterms:created>
  <dcterms:modified xsi:type="dcterms:W3CDTF">2015-06-07T17:34:00Z</dcterms:modified>
</cp:coreProperties>
</file>